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.600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Lista de Contemplados com o Programa Bolsa Permanência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555419921875" w:line="264.3717384338379" w:lineRule="auto"/>
        <w:ind w:left="17.20001220703125" w:right="0" w:hanging="7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A Pró-Reitoria de Assuntos Comunitários, no exercício de suas atribuições, divulga o resultado 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alunos deferidos no processo seletivo do Programa Bolsa Permanência 2025.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767822265625" w:line="264.3717384338379" w:lineRule="auto"/>
        <w:ind w:left="23.2000732421875" w:right="22.17041015625" w:firstLine="2.1998596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Destacamos que o Ministério da Educação (MEC) adotou o fluxo contínuo para o programa,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possibilitando o preenchimento de vagas oriundas de formaturas, trancamentos e outros.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767822265625" w:line="264.3717384338379" w:lineRule="auto"/>
        <w:ind w:left="25.399932861328125" w:right="19.4384765625" w:hanging="5.7998657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O processo segue os critérios estabelecidos na Portaria nº 389/2013 e no Ofício nº511/2023/CGRED/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DIPPES/SESU/SESu-MEC, que consideram os seguintes critérios: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767822265625" w:line="240" w:lineRule="auto"/>
        <w:ind w:left="17.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a) Tempo restante para a integralização do curso;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077880859375" w:line="240" w:lineRule="auto"/>
        <w:ind w:left="23.0000305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b) Parentalidade;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077880859375" w:line="240" w:lineRule="auto"/>
        <w:ind w:left="17.79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c) Estudantes que ingressaram por cotas para pessoas com deficiência;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077880859375" w:line="444.29978370666504" w:lineRule="auto"/>
        <w:ind w:left="16.7999267578125" w:right="1480.729980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d) Não ultrapassar dois semestres além do tempo regular do curso para obtenção 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diploma.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82763671875" w:line="240" w:lineRule="auto"/>
        <w:ind w:left="24.199981689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Março 2025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60"/>
        <w:gridCol w:w="6340"/>
        <w:tblGridChange w:id="0">
          <w:tblGrid>
            <w:gridCol w:w="2660"/>
            <w:gridCol w:w="63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121697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Ana Cecilia Pereira Lima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121694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Ana Luiza Pereira Lima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117806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400085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Davi dos Santos Leão –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.3446655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116339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79986572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Eduardo Duarte da Silva Júnior –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94470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30009816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5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Guilherme Fernandes Souza dos Santos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121007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00006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Hemanuely de Souza Mota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121534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00085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João Paulo Martins Custodio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122202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00085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João Paulo Virginio Bispo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122259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00085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Juliana Virginio Bispo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0001831054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22677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00109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Marciene Ferreira Menegatte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120295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79986572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Robson Santiago Pereira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121237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999145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Tarilaine Aparecida Candida da Cruz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120309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3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Wesllane de Oliveira Alves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39993286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Lista de Agosto de 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6360"/>
        <w:tblGridChange w:id="0">
          <w:tblGrid>
            <w:gridCol w:w="2640"/>
            <w:gridCol w:w="636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117707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.1447143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Gabriel Silva da Fonseca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116695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.14465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Luis Henrique M.M.Brito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113268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.34460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Vitória Ap. Nunes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109923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.3448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Marcos Gabriel B. Silva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117068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40014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Felipe Ribeiro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39993286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Lista - Julho de 2024</w:t>
      </w:r>
    </w:p>
    <w:tbl>
      <w:tblPr>
        <w:tblStyle w:val="Table3"/>
        <w:tblW w:w="90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40"/>
        <w:gridCol w:w="6480"/>
        <w:tblGridChange w:id="0">
          <w:tblGrid>
            <w:gridCol w:w="2540"/>
            <w:gridCol w:w="64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0.561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MATRÍCULA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NOME DO ESTUDANTE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117882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Ana Clara Almeida Sousa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116067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Ana Cláudia Mateus de Oliveira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118283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Andreza Cristina de Oliveira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118044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Ariane Salete Sabino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118094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Cibely Silva Lima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4.35913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103473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Cintia Maria do Nascimento Silva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116039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79986572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Edmara de Paula Cardoso</w:t>
            </w:r>
          </w:p>
        </w:tc>
      </w:tr>
      <w:tr>
        <w:trPr>
          <w:cantSplit w:val="0"/>
          <w:trHeight w:val="1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118268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.07757568359375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118273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.07757568359375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117508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79986572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Ezequiel Lemes Pereira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.07757568359375" w:line="240" w:lineRule="auto"/>
              <w:ind w:left="141.40014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Fabiana Souza dos Santos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6.07757568359375" w:line="240" w:lineRule="auto"/>
              <w:ind w:left="135.5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Gabriel Patrick S. Paula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117962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00006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Hemily Francyne Nascimento Tito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113585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0000610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Hillary Cristina Braga Barnabe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118045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40008544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Joyce Camile Marques Martins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116655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5999145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Kettelyn Karoline Lamounier Matias</w:t>
            </w:r>
          </w:p>
        </w:tc>
      </w:tr>
      <w:tr>
        <w:trPr>
          <w:cantSplit w:val="0"/>
          <w:trHeight w:val="4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4.35913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106248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5999145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Lara Rodrigues Reis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40"/>
        <w:gridCol w:w="6480"/>
        <w:tblGridChange w:id="0">
          <w:tblGrid>
            <w:gridCol w:w="2540"/>
            <w:gridCol w:w="64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118269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5999145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Leidiane Ferreira Da Silva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118244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5999145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Leidiane Moreira Fernandes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116950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5999145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Lívia Maria Evangelista dos Santos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118282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5999145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Luciana Vidiano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4.35913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106178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5999145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Luidriany Severino Penna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116975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00109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Maria Luisa Marques Martins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118284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00109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Mariana Batista de Jesus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116221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00109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Matheus Gabriel Rocha Souza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116222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00109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Michael Willy de Oliveira Alves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118272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00109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Mikely Marques Macedo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118271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19989013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Nicolas Charles da Silva Calazans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116697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79986572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Ray do Nascimento Pereira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112662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999938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color w:val="404852"/>
                <w:sz w:val="20"/>
                <w:szCs w:val="20"/>
                <w:highlight w:val="white"/>
                <w:rtl w:val="0"/>
              </w:rPr>
              <w:t xml:space="preserve">Stephanie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do Nascimento Santana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118280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999145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Tais Monteiro Gomes De Souza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84.35913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105951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999145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Thayrine Munic Amaral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118279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9986572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color w:val="404852"/>
                <w:sz w:val="20"/>
                <w:szCs w:val="20"/>
                <w:highlight w:val="white"/>
                <w:rtl w:val="0"/>
              </w:rPr>
              <w:t xml:space="preserve">Victor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 Deodato Loyola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91.781005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118132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39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Wemerson Martins Da Cruz Mendes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.6000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Lista Junho 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5"/>
        <w:tblW w:w="898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0"/>
        <w:gridCol w:w="6480"/>
        <w:tblGridChange w:id="0">
          <w:tblGrid>
            <w:gridCol w:w="2500"/>
            <w:gridCol w:w="64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113733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79986572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Erique Müler Dos Santos Fonseca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3999633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9024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59985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Isabely Camila Reis Souza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107985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.14465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Larissa Fernandes Luiz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113786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999145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Lohan Alexandre Celestino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104049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.34484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Mauro Celio Venâncio Rocha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105484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80010986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Maxsuel da Silva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110061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19989013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Nícola xipu Alves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79992675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113589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9991455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Talys Wendel de Freitas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.799926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112491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Vitória Jasmim Silva Vieira</w:t>
      </w:r>
    </w:p>
    <w:tbl>
      <w:tblPr>
        <w:tblStyle w:val="Table6"/>
        <w:tblW w:w="898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0"/>
        <w:gridCol w:w="6480"/>
        <w:tblGridChange w:id="0">
          <w:tblGrid>
            <w:gridCol w:w="2500"/>
            <w:gridCol w:w="64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39993286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Lista de Abril 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852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tblGridChange w:id="0">
          <w:tblGrid>
            <w:gridCol w:w="4500"/>
            <w:gridCol w:w="45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102868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Poliana Cristina Barbosa Paula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113055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Júlia Beatriz Ferreira Arruda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113042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Roberta Leite Alves Ferreira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114779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Luis Fernando Mateus Gonçalves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112796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Gabriel Ferreira Vieira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39993286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852"/>
          <w:sz w:val="20"/>
          <w:szCs w:val="20"/>
          <w:highlight w:val="white"/>
          <w:u w:val="none"/>
          <w:vertAlign w:val="baseline"/>
          <w:rtl w:val="0"/>
        </w:rPr>
        <w:t xml:space="preserve">Lista Fevereiro 2024</w:t>
      </w:r>
    </w:p>
    <w:tbl>
      <w:tblPr>
        <w:tblStyle w:val="Table8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00"/>
        <w:tblGridChange w:id="0">
          <w:tblGrid>
            <w:gridCol w:w="4500"/>
            <w:gridCol w:w="450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106833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9985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Isadora Cristina dos Reis Tomé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100475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99853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Ianca Aparecida do Carmo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107830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Ana Vitória Câmara da Silva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108026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799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Maria Eduarda Goncalves Dias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114773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0017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Érica Ferreira Santos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114772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002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Stefany Micaelly Celestino de Paula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109564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99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Gerlainny Isabela Silva Silva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106503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0021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Lucas Cordovil de Souza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114781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Claudinéia Veridiano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114775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0021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Kimberly Cristina da Silva Gouveia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106501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0017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85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Raylene Cordovil de Souza</w:t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Dezembro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rPr>
          <w:color w:val="40485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6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1.5"/>
        <w:gridCol w:w="4531.5"/>
        <w:tblGridChange w:id="0">
          <w:tblGrid>
            <w:gridCol w:w="4531.5"/>
            <w:gridCol w:w="453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852"/>
                <w:sz w:val="18"/>
                <w:szCs w:val="18"/>
                <w:highlight w:val="white"/>
                <w:rtl w:val="0"/>
              </w:rPr>
              <w:t xml:space="preserve">6517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852"/>
                <w:sz w:val="18"/>
                <w:szCs w:val="18"/>
                <w:highlight w:val="white"/>
                <w:rtl w:val="0"/>
              </w:rPr>
              <w:t xml:space="preserve">Luana Cristina Pereira Ferreira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852"/>
                <w:sz w:val="18"/>
                <w:szCs w:val="18"/>
                <w:highlight w:val="white"/>
                <w:rtl w:val="0"/>
              </w:rPr>
              <w:t xml:space="preserve">109194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852"/>
                <w:sz w:val="18"/>
                <w:szCs w:val="18"/>
                <w:highlight w:val="white"/>
                <w:rtl w:val="0"/>
              </w:rPr>
              <w:t xml:space="preserve"> Higor Marques Fonseca Santos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852"/>
                <w:sz w:val="18"/>
                <w:szCs w:val="18"/>
                <w:highlight w:val="white"/>
                <w:rtl w:val="0"/>
              </w:rPr>
              <w:t xml:space="preserve">108898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852"/>
                <w:sz w:val="18"/>
                <w:szCs w:val="18"/>
                <w:highlight w:val="white"/>
                <w:rtl w:val="0"/>
              </w:rPr>
              <w:t xml:space="preserve">Ludmila Vitória Verdiano Ribeiro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852"/>
                <w:sz w:val="18"/>
                <w:szCs w:val="18"/>
                <w:highlight w:val="white"/>
                <w:rtl w:val="0"/>
              </w:rPr>
              <w:t xml:space="preserve">103800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hd w:fill="ffffff" w:val="clear"/>
              <w:spacing w:after="180" w:before="180" w:lineRule="auto"/>
              <w:jc w:val="both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852"/>
                <w:sz w:val="18"/>
                <w:szCs w:val="18"/>
                <w:highlight w:val="white"/>
                <w:rtl w:val="0"/>
              </w:rPr>
              <w:t xml:space="preserve">Luis Carlos Costa Santos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404852"/>
                <w:sz w:val="18"/>
                <w:szCs w:val="18"/>
                <w:highlight w:val="white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0485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40485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hd w:fill="ffffff" w:val="clear"/>
        <w:spacing w:after="180" w:before="180" w:lineRule="auto"/>
        <w:jc w:val="both"/>
        <w:rPr>
          <w:color w:val="40485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40485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1549.9993896484375" w:top="1427.59765625" w:left="1430" w:right="1427.725830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